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9E" w:rsidRPr="009769A1" w:rsidRDefault="00C43E9E" w:rsidP="009769A1">
      <w:pPr>
        <w:pStyle w:val="Heading2"/>
        <w:rPr>
          <w:color w:val="auto"/>
        </w:rPr>
      </w:pPr>
      <w:r>
        <w:rPr>
          <w:color w:val="auto"/>
        </w:rPr>
        <w:t xml:space="preserve">Call for </w:t>
      </w:r>
      <w:r w:rsidR="006F5223">
        <w:rPr>
          <w:color w:val="auto"/>
        </w:rPr>
        <w:t>Papers</w:t>
      </w:r>
    </w:p>
    <w:p w:rsidR="00C43E9E" w:rsidRDefault="006F5223" w:rsidP="00E54C09">
      <w:pPr>
        <w:widowControl w:val="0"/>
        <w:ind w:firstLine="720"/>
      </w:pPr>
      <w:r w:rsidRPr="009769A1">
        <w:t>Manuscripts</w:t>
      </w:r>
      <w:r w:rsidR="00C43E9E" w:rsidRPr="009769A1">
        <w:t xml:space="preserve"> are solicited for the </w:t>
      </w:r>
      <w:r w:rsidR="009E701F" w:rsidRPr="009769A1">
        <w:t>6th International Workshop on Ice Caves (IWIC VI)</w:t>
      </w:r>
      <w:r w:rsidR="00C43E9E" w:rsidRPr="009769A1">
        <w:t xml:space="preserve">, which will be held in </w:t>
      </w:r>
      <w:r w:rsidR="009E701F" w:rsidRPr="009769A1">
        <w:t>Idaho Falls, Idaho</w:t>
      </w:r>
      <w:r w:rsidR="00C43E9E" w:rsidRPr="009769A1">
        <w:t xml:space="preserve"> </w:t>
      </w:r>
      <w:r w:rsidR="009E701F" w:rsidRPr="009769A1">
        <w:t>17-22 August, 2014</w:t>
      </w:r>
      <w:r w:rsidR="00C43E9E" w:rsidRPr="009769A1">
        <w:t xml:space="preserve">. This will be the </w:t>
      </w:r>
      <w:r w:rsidRPr="009769A1">
        <w:t>first IWIC conference to take place in North America.</w:t>
      </w:r>
      <w:r w:rsidR="00C43E9E" w:rsidRPr="009769A1">
        <w:t xml:space="preserve"> </w:t>
      </w:r>
      <w:r w:rsidRPr="009769A1">
        <w:t>The</w:t>
      </w:r>
      <w:r w:rsidR="00C43E9E" w:rsidRPr="009769A1">
        <w:t xml:space="preserve"> conference will be hosted by the National Cave and Karst Research Institute, an affiliate of the New Mexico Institute of Mining and Technology.</w:t>
      </w:r>
      <w:r w:rsidR="00491E6A">
        <w:t xml:space="preserve"> Papers on all topics relating to ice caves or cave ice deposits are welcome.</w:t>
      </w:r>
    </w:p>
    <w:p w:rsidR="00C43E9E" w:rsidRPr="009769A1" w:rsidRDefault="00C43E9E" w:rsidP="009769A1">
      <w:pPr>
        <w:widowControl w:val="0"/>
        <w:ind w:right="135"/>
      </w:pPr>
    </w:p>
    <w:p w:rsidR="00C43E9E" w:rsidRPr="009769A1" w:rsidRDefault="006F5223" w:rsidP="009769A1">
      <w:pPr>
        <w:widowControl w:val="0"/>
        <w:tabs>
          <w:tab w:val="left" w:pos="8640"/>
        </w:tabs>
        <w:rPr>
          <w:b/>
          <w:bCs/>
        </w:rPr>
      </w:pPr>
      <w:r w:rsidRPr="009769A1">
        <w:rPr>
          <w:b/>
          <w:bCs/>
        </w:rPr>
        <w:t>Manuscripts</w:t>
      </w:r>
    </w:p>
    <w:p w:rsidR="00C43E9E" w:rsidRDefault="00C43E9E" w:rsidP="00E54C09">
      <w:pPr>
        <w:widowControl w:val="0"/>
        <w:ind w:firstLine="720"/>
      </w:pPr>
      <w:r w:rsidRPr="009769A1">
        <w:t xml:space="preserve">Each </w:t>
      </w:r>
      <w:r w:rsidR="009769A1" w:rsidRPr="009769A1">
        <w:t>paper</w:t>
      </w:r>
      <w:r w:rsidRPr="009769A1">
        <w:t xml:space="preserve"> must be submitted by </w:t>
      </w:r>
      <w:r w:rsidR="00562D14">
        <w:rPr>
          <w:b/>
          <w:bCs/>
        </w:rPr>
        <w:t>14 April</w:t>
      </w:r>
      <w:r w:rsidR="00F1634E">
        <w:rPr>
          <w:b/>
          <w:bCs/>
        </w:rPr>
        <w:t>, 2014</w:t>
      </w:r>
      <w:r w:rsidRPr="009769A1">
        <w:t xml:space="preserve">. </w:t>
      </w:r>
    </w:p>
    <w:p w:rsidR="00491E6A" w:rsidRPr="009769A1" w:rsidRDefault="00491E6A" w:rsidP="00E54C09">
      <w:pPr>
        <w:widowControl w:val="0"/>
        <w:ind w:firstLine="720"/>
      </w:pPr>
    </w:p>
    <w:p w:rsidR="00C43E9E" w:rsidRDefault="00C43E9E" w:rsidP="00491E6A">
      <w:pPr>
        <w:widowControl w:val="0"/>
        <w:tabs>
          <w:tab w:val="left" w:pos="720"/>
          <w:tab w:val="left" w:pos="8640"/>
        </w:tabs>
      </w:pPr>
      <w:r w:rsidRPr="009769A1">
        <w:t> </w:t>
      </w:r>
      <w:r w:rsidR="00491E6A">
        <w:tab/>
      </w:r>
      <w:r w:rsidRPr="009769A1">
        <w:t xml:space="preserve">All manuscripts will be peer reviewed and the reviewers’ comments will be returned to the first author by </w:t>
      </w:r>
      <w:r w:rsidR="00562D14">
        <w:t>19</w:t>
      </w:r>
      <w:r w:rsidR="00491E6A">
        <w:t xml:space="preserve"> May, 2014</w:t>
      </w:r>
      <w:r w:rsidRPr="009769A1">
        <w:t xml:space="preserve">. A final paper must be received by </w:t>
      </w:r>
      <w:r w:rsidR="00562D14">
        <w:t>9 June</w:t>
      </w:r>
      <w:r w:rsidR="00553BCF">
        <w:t xml:space="preserve"> </w:t>
      </w:r>
      <w:r w:rsidRPr="009769A1">
        <w:t>for publication in the conference proceedings. If the paper is not presented at the conference it will not be included in the proceedings.</w:t>
      </w:r>
    </w:p>
    <w:p w:rsidR="005E09DD" w:rsidRPr="009769A1" w:rsidRDefault="005E09DD" w:rsidP="005E09DD">
      <w:pPr>
        <w:widowControl w:val="0"/>
        <w:ind w:firstLine="720"/>
      </w:pPr>
      <w:r>
        <w:t>We invite authors to consider submitting expanded versions of their papers for publication in a special issue of the International Journal of Speleology. These papers will be subject to the IJS formal peer review process, and should be stand-alone research papers, not simply extended abstracts.</w:t>
      </w:r>
    </w:p>
    <w:p w:rsidR="00C43E9E" w:rsidRPr="009769A1" w:rsidRDefault="00C43E9E" w:rsidP="009769A1">
      <w:pPr>
        <w:widowControl w:val="0"/>
        <w:ind w:left="360" w:right="183"/>
      </w:pPr>
      <w:r w:rsidRPr="009769A1">
        <w:t> </w:t>
      </w:r>
    </w:p>
    <w:p w:rsidR="00C43E9E" w:rsidRPr="009769A1" w:rsidRDefault="006F5223" w:rsidP="009769A1">
      <w:pPr>
        <w:widowControl w:val="0"/>
        <w:ind w:right="183"/>
        <w:rPr>
          <w:b/>
          <w:bCs/>
        </w:rPr>
      </w:pPr>
      <w:r w:rsidRPr="009769A1">
        <w:rPr>
          <w:b/>
          <w:bCs/>
        </w:rPr>
        <w:t>Manuscript submission</w:t>
      </w:r>
    </w:p>
    <w:p w:rsidR="00E54C09" w:rsidRDefault="00704299" w:rsidP="00E54C09">
      <w:pPr>
        <w:widowControl w:val="0"/>
        <w:ind w:right="183" w:firstLine="720"/>
        <w:rPr>
          <w:rFonts w:eastAsiaTheme="minorHAnsi"/>
        </w:rPr>
      </w:pPr>
      <w:r>
        <w:t xml:space="preserve">Manuscripts must be submitted electronically via </w:t>
      </w:r>
      <w:r w:rsidRPr="003C0653">
        <w:rPr>
          <w:b/>
          <w:color w:val="FF0000"/>
        </w:rPr>
        <w:t>th</w:t>
      </w:r>
      <w:r w:rsidR="008139A3" w:rsidRPr="003C0653">
        <w:rPr>
          <w:b/>
          <w:color w:val="FF0000"/>
        </w:rPr>
        <w:t>is</w:t>
      </w:r>
      <w:r w:rsidRPr="003C0653">
        <w:rPr>
          <w:b/>
          <w:color w:val="FF0000"/>
        </w:rPr>
        <w:t xml:space="preserve"> website</w:t>
      </w:r>
      <w:r w:rsidR="008139A3" w:rsidRPr="003C0653">
        <w:rPr>
          <w:color w:val="FF0000"/>
        </w:rPr>
        <w:t xml:space="preserve"> </w:t>
      </w:r>
      <w:r w:rsidR="001753E5">
        <w:t xml:space="preserve">and </w:t>
      </w:r>
      <w:r w:rsidR="008139A3">
        <w:t>the “Submit Manuscript” icon</w:t>
      </w:r>
      <w:r w:rsidR="005E09DD">
        <w:t>.</w:t>
      </w:r>
      <w:r w:rsidR="008139A3">
        <w:t xml:space="preserve"> </w:t>
      </w:r>
      <w:r w:rsidR="005E09DD">
        <w:t>Authors should use</w:t>
      </w:r>
      <w:r>
        <w:t xml:space="preserve"> the </w:t>
      </w:r>
      <w:r w:rsidR="006F5223" w:rsidRPr="009769A1">
        <w:rPr>
          <w:rFonts w:eastAsiaTheme="minorHAnsi"/>
        </w:rPr>
        <w:t xml:space="preserve">provided MS Word template to insure correct formatting, fonts, and layout. The correct fonts, sizes, margins, etc., are already built into the template; please do not change them. Authors may copy and paste their text directly into the template and save it under a different file name. </w:t>
      </w:r>
      <w:r w:rsidR="005E09DD">
        <w:rPr>
          <w:rFonts w:eastAsiaTheme="minorHAnsi"/>
        </w:rPr>
        <w:t>Examples of the preferred citation style are provided at the end of the template.</w:t>
      </w:r>
    </w:p>
    <w:p w:rsidR="006F5223" w:rsidRPr="009769A1" w:rsidRDefault="006F5223" w:rsidP="00E54C09">
      <w:pPr>
        <w:widowControl w:val="0"/>
        <w:ind w:right="183" w:firstLine="720"/>
      </w:pPr>
      <w:r w:rsidRPr="009769A1">
        <w:t>We ask that authors employ the metric system at all times when citing units in the text.</w:t>
      </w:r>
    </w:p>
    <w:p w:rsidR="006F5223" w:rsidRPr="009769A1" w:rsidRDefault="006F5223" w:rsidP="009769A1">
      <w:pPr>
        <w:autoSpaceDE w:val="0"/>
        <w:autoSpaceDN w:val="0"/>
        <w:adjustRightInd w:val="0"/>
        <w:rPr>
          <w:rFonts w:eastAsiaTheme="minorHAnsi"/>
        </w:rPr>
      </w:pPr>
      <w:bookmarkStart w:id="0" w:name="_GoBack"/>
      <w:bookmarkEnd w:id="0"/>
    </w:p>
    <w:p w:rsidR="006F5223" w:rsidRPr="009769A1" w:rsidRDefault="006F5223" w:rsidP="009769A1">
      <w:pPr>
        <w:pStyle w:val="NormalWeb"/>
        <w:spacing w:before="0" w:beforeAutospacing="0" w:after="0" w:afterAutospacing="0"/>
        <w:rPr>
          <w:color w:val="000000"/>
        </w:rPr>
      </w:pPr>
      <w:r w:rsidRPr="009769A1">
        <w:rPr>
          <w:b/>
          <w:bCs/>
          <w:color w:val="000000"/>
        </w:rPr>
        <w:t>Length</w:t>
      </w:r>
      <w:r w:rsidRPr="009769A1">
        <w:rPr>
          <w:color w:val="000000"/>
        </w:rPr>
        <w:t xml:space="preserve">  </w:t>
      </w:r>
    </w:p>
    <w:p w:rsidR="006F5223" w:rsidRPr="009769A1" w:rsidRDefault="006F5223" w:rsidP="00E54C09">
      <w:pPr>
        <w:pStyle w:val="NormalWeb"/>
        <w:spacing w:before="0" w:beforeAutospacing="0" w:after="0" w:afterAutospacing="0"/>
        <w:ind w:firstLine="720"/>
      </w:pPr>
      <w:r w:rsidRPr="009769A1">
        <w:t xml:space="preserve">Manuscripts should be no longer than ten pages, including figures, text, and references cited. </w:t>
      </w:r>
      <w:r w:rsidR="00491E6A">
        <w:t>A</w:t>
      </w:r>
      <w:r w:rsidRPr="009769A1">
        <w:t xml:space="preserve">uthors outside the U.S. </w:t>
      </w:r>
      <w:r w:rsidR="00491E6A">
        <w:t xml:space="preserve">should </w:t>
      </w:r>
      <w:r w:rsidRPr="009769A1">
        <w:t xml:space="preserve">electronically format their manuscripts to 8.5 x 11 inches (not A4). </w:t>
      </w:r>
      <w:r w:rsidR="00553BCF">
        <w:t>The editors acknowledge the irony of requiring metric units while using the imperial system for describing format.</w:t>
      </w:r>
    </w:p>
    <w:p w:rsidR="006F5223" w:rsidRPr="009769A1" w:rsidRDefault="006F5223" w:rsidP="009769A1">
      <w:pPr>
        <w:autoSpaceDE w:val="0"/>
        <w:autoSpaceDN w:val="0"/>
        <w:adjustRightInd w:val="0"/>
        <w:rPr>
          <w:rFonts w:eastAsiaTheme="minorHAnsi"/>
        </w:rPr>
      </w:pPr>
    </w:p>
    <w:p w:rsidR="006F5223" w:rsidRPr="009769A1" w:rsidRDefault="006F5223" w:rsidP="00E54C09">
      <w:pPr>
        <w:autoSpaceDE w:val="0"/>
        <w:autoSpaceDN w:val="0"/>
        <w:adjustRightInd w:val="0"/>
        <w:ind w:firstLine="720"/>
      </w:pPr>
      <w:r w:rsidRPr="009769A1">
        <w:t xml:space="preserve">Questions regarding manuscripts should be directed to Lewis Land at </w:t>
      </w:r>
      <w:hyperlink r:id="rId7" w:history="1">
        <w:r w:rsidRPr="009769A1">
          <w:rPr>
            <w:rStyle w:val="Hyperlink"/>
          </w:rPr>
          <w:t>lland@nckri.org</w:t>
        </w:r>
      </w:hyperlink>
      <w:r w:rsidRPr="009769A1">
        <w:t xml:space="preserve"> or by calling 575-887-5508.</w:t>
      </w:r>
    </w:p>
    <w:p w:rsidR="009769A1" w:rsidRPr="009769A1" w:rsidRDefault="009769A1" w:rsidP="009769A1">
      <w:pPr>
        <w:autoSpaceDE w:val="0"/>
        <w:autoSpaceDN w:val="0"/>
        <w:adjustRightInd w:val="0"/>
      </w:pPr>
    </w:p>
    <w:p w:rsidR="009769A1" w:rsidRDefault="009769A1" w:rsidP="009769A1">
      <w:pPr>
        <w:autoSpaceDE w:val="0"/>
        <w:autoSpaceDN w:val="0"/>
        <w:adjustRightInd w:val="0"/>
        <w:rPr>
          <w:b/>
        </w:rPr>
      </w:pPr>
      <w:r w:rsidRPr="009769A1">
        <w:rPr>
          <w:b/>
        </w:rPr>
        <w:t>Schedule</w:t>
      </w:r>
    </w:p>
    <w:p w:rsidR="00F1634E" w:rsidRDefault="00562D14" w:rsidP="009769A1">
      <w:pPr>
        <w:autoSpaceDE w:val="0"/>
        <w:autoSpaceDN w:val="0"/>
        <w:adjustRightInd w:val="0"/>
      </w:pPr>
      <w:r>
        <w:rPr>
          <w:b/>
        </w:rPr>
        <w:t>14 April</w:t>
      </w:r>
      <w:r w:rsidR="00F1634E">
        <w:rPr>
          <w:b/>
        </w:rPr>
        <w:t>, 2014:</w:t>
      </w:r>
      <w:r w:rsidR="00F1634E">
        <w:t xml:space="preserve"> Deadline for submission of draft papers.</w:t>
      </w:r>
    </w:p>
    <w:p w:rsidR="00F1634E" w:rsidRDefault="00562D14" w:rsidP="009769A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b/>
        </w:rPr>
        <w:t>19</w:t>
      </w:r>
      <w:r w:rsidR="009E22D8">
        <w:rPr>
          <w:rFonts w:eastAsiaTheme="minorHAnsi"/>
          <w:b/>
        </w:rPr>
        <w:t xml:space="preserve"> May</w:t>
      </w:r>
      <w:r w:rsidR="00F1634E">
        <w:rPr>
          <w:rFonts w:eastAsiaTheme="minorHAnsi"/>
          <w:b/>
        </w:rPr>
        <w:t>, 2014:</w:t>
      </w:r>
      <w:r w:rsidR="00F1634E">
        <w:rPr>
          <w:rFonts w:eastAsiaTheme="minorHAnsi"/>
        </w:rPr>
        <w:t xml:space="preserve"> Authors provided with manuscript reviews and comments.</w:t>
      </w:r>
    </w:p>
    <w:p w:rsidR="00F1634E" w:rsidRPr="00F1634E" w:rsidRDefault="00562D14" w:rsidP="009769A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b/>
        </w:rPr>
        <w:t>9 June</w:t>
      </w:r>
      <w:r w:rsidR="00F1634E" w:rsidRPr="00F1634E">
        <w:rPr>
          <w:rFonts w:eastAsiaTheme="minorHAnsi"/>
          <w:b/>
        </w:rPr>
        <w:t>, 2014:</w:t>
      </w:r>
      <w:r w:rsidR="00F1634E">
        <w:rPr>
          <w:rFonts w:eastAsiaTheme="minorHAnsi"/>
        </w:rPr>
        <w:t xml:space="preserve"> Final papers due.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</w:tblGrid>
      <w:tr w:rsidR="009E701F" w:rsidRPr="004D254B" w:rsidTr="009769A1">
        <w:trPr>
          <w:tblCellSpacing w:w="0" w:type="dxa"/>
        </w:trPr>
        <w:tc>
          <w:tcPr>
            <w:tcW w:w="1260" w:type="dxa"/>
          </w:tcPr>
          <w:p w:rsidR="009E701F" w:rsidRPr="004D254B" w:rsidRDefault="009E701F" w:rsidP="009769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43E9E" w:rsidRPr="004D254B" w:rsidRDefault="00C43E9E" w:rsidP="00C038C0">
      <w:pPr>
        <w:rPr>
          <w:sz w:val="22"/>
          <w:szCs w:val="22"/>
        </w:rPr>
      </w:pPr>
    </w:p>
    <w:sectPr w:rsidR="00C43E9E" w:rsidRPr="004D254B" w:rsidSect="00DA0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63B"/>
    <w:multiLevelType w:val="multilevel"/>
    <w:tmpl w:val="F33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871F3"/>
    <w:multiLevelType w:val="multilevel"/>
    <w:tmpl w:val="72D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203AA"/>
    <w:multiLevelType w:val="multilevel"/>
    <w:tmpl w:val="636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05FC9"/>
    <w:multiLevelType w:val="multilevel"/>
    <w:tmpl w:val="D310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1774A"/>
    <w:multiLevelType w:val="multilevel"/>
    <w:tmpl w:val="35F0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A07EB"/>
    <w:multiLevelType w:val="multilevel"/>
    <w:tmpl w:val="D58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47526A"/>
    <w:multiLevelType w:val="multilevel"/>
    <w:tmpl w:val="FE7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872BC"/>
    <w:multiLevelType w:val="multilevel"/>
    <w:tmpl w:val="E9D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A02007"/>
    <w:multiLevelType w:val="multilevel"/>
    <w:tmpl w:val="C7C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34"/>
    <w:rsid w:val="000001A0"/>
    <w:rsid w:val="0002685C"/>
    <w:rsid w:val="000474ED"/>
    <w:rsid w:val="00082A55"/>
    <w:rsid w:val="001051F6"/>
    <w:rsid w:val="001162E4"/>
    <w:rsid w:val="001225D2"/>
    <w:rsid w:val="00171F66"/>
    <w:rsid w:val="001753E5"/>
    <w:rsid w:val="001F6590"/>
    <w:rsid w:val="00226D4C"/>
    <w:rsid w:val="002431A0"/>
    <w:rsid w:val="002623BD"/>
    <w:rsid w:val="002A4915"/>
    <w:rsid w:val="002C4D4B"/>
    <w:rsid w:val="002F1F0C"/>
    <w:rsid w:val="0032506B"/>
    <w:rsid w:val="00374166"/>
    <w:rsid w:val="003745CC"/>
    <w:rsid w:val="003C0653"/>
    <w:rsid w:val="003D12D5"/>
    <w:rsid w:val="003D4F9A"/>
    <w:rsid w:val="0044363E"/>
    <w:rsid w:val="00447331"/>
    <w:rsid w:val="00486223"/>
    <w:rsid w:val="00491E6A"/>
    <w:rsid w:val="004A572F"/>
    <w:rsid w:val="004A5DF2"/>
    <w:rsid w:val="004D254B"/>
    <w:rsid w:val="0053428D"/>
    <w:rsid w:val="00553BCF"/>
    <w:rsid w:val="00562D14"/>
    <w:rsid w:val="005678B6"/>
    <w:rsid w:val="005B2E00"/>
    <w:rsid w:val="005B363F"/>
    <w:rsid w:val="005B4113"/>
    <w:rsid w:val="005E09DD"/>
    <w:rsid w:val="005E5A62"/>
    <w:rsid w:val="006333A7"/>
    <w:rsid w:val="00655C7D"/>
    <w:rsid w:val="00676C90"/>
    <w:rsid w:val="006D2C53"/>
    <w:rsid w:val="006F5223"/>
    <w:rsid w:val="00704299"/>
    <w:rsid w:val="00717BC7"/>
    <w:rsid w:val="00724D2E"/>
    <w:rsid w:val="00746F93"/>
    <w:rsid w:val="007B252B"/>
    <w:rsid w:val="008139A3"/>
    <w:rsid w:val="00893349"/>
    <w:rsid w:val="00897230"/>
    <w:rsid w:val="009769A1"/>
    <w:rsid w:val="0098158F"/>
    <w:rsid w:val="009C5C3A"/>
    <w:rsid w:val="009E22D8"/>
    <w:rsid w:val="009E701F"/>
    <w:rsid w:val="00A2264F"/>
    <w:rsid w:val="00A248B5"/>
    <w:rsid w:val="00A373EB"/>
    <w:rsid w:val="00A70897"/>
    <w:rsid w:val="00A85F18"/>
    <w:rsid w:val="00A86328"/>
    <w:rsid w:val="00AA2CEB"/>
    <w:rsid w:val="00AA493C"/>
    <w:rsid w:val="00AB6417"/>
    <w:rsid w:val="00AC5B54"/>
    <w:rsid w:val="00AD3404"/>
    <w:rsid w:val="00BC3798"/>
    <w:rsid w:val="00BC3F8F"/>
    <w:rsid w:val="00BC53DD"/>
    <w:rsid w:val="00BE68AA"/>
    <w:rsid w:val="00C038C0"/>
    <w:rsid w:val="00C43E9E"/>
    <w:rsid w:val="00C80F1B"/>
    <w:rsid w:val="00C81414"/>
    <w:rsid w:val="00C8174C"/>
    <w:rsid w:val="00CA0C2B"/>
    <w:rsid w:val="00CA54F3"/>
    <w:rsid w:val="00CF72F1"/>
    <w:rsid w:val="00D13D48"/>
    <w:rsid w:val="00D34888"/>
    <w:rsid w:val="00D35E45"/>
    <w:rsid w:val="00D9054D"/>
    <w:rsid w:val="00D942E8"/>
    <w:rsid w:val="00DA0484"/>
    <w:rsid w:val="00DA712B"/>
    <w:rsid w:val="00DB0320"/>
    <w:rsid w:val="00DD1F34"/>
    <w:rsid w:val="00E03BF0"/>
    <w:rsid w:val="00E427B3"/>
    <w:rsid w:val="00E43988"/>
    <w:rsid w:val="00E54C09"/>
    <w:rsid w:val="00E65898"/>
    <w:rsid w:val="00E95391"/>
    <w:rsid w:val="00ED71E8"/>
    <w:rsid w:val="00ED7811"/>
    <w:rsid w:val="00EE6FA5"/>
    <w:rsid w:val="00F10F92"/>
    <w:rsid w:val="00F12403"/>
    <w:rsid w:val="00F1634E"/>
    <w:rsid w:val="00F7406D"/>
    <w:rsid w:val="00F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35E45"/>
    <w:pPr>
      <w:outlineLvl w:val="0"/>
    </w:pPr>
    <w:rPr>
      <w:b/>
      <w:bCs/>
      <w:color w:val="FFFFFF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D35E45"/>
    <w:pPr>
      <w:outlineLvl w:val="1"/>
    </w:pPr>
    <w:rPr>
      <w:b/>
      <w:bCs/>
      <w:color w:val="D5940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5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54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5E4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5E4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35E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8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41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A57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D78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7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781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7811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E6F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35E45"/>
    <w:pPr>
      <w:outlineLvl w:val="0"/>
    </w:pPr>
    <w:rPr>
      <w:b/>
      <w:bCs/>
      <w:color w:val="FFFFFF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D35E45"/>
    <w:pPr>
      <w:outlineLvl w:val="1"/>
    </w:pPr>
    <w:rPr>
      <w:b/>
      <w:bCs/>
      <w:color w:val="D5940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5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54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5E4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5E4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35E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8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41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A57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D78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7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781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7811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E6F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and@nck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58F7-A33F-49F1-B7D2-DF48922E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</vt:lpstr>
    </vt:vector>
  </TitlesOfParts>
  <Company>PELA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</dc:title>
  <dc:creator>GMP</dc:creator>
  <cp:lastModifiedBy>Lewis</cp:lastModifiedBy>
  <cp:revision>2</cp:revision>
  <cp:lastPrinted>2010-05-10T20:24:00Z</cp:lastPrinted>
  <dcterms:created xsi:type="dcterms:W3CDTF">2013-12-04T16:55:00Z</dcterms:created>
  <dcterms:modified xsi:type="dcterms:W3CDTF">2013-12-04T16:55:00Z</dcterms:modified>
</cp:coreProperties>
</file>